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51895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48360" cy="789940"/>
            <wp:effectExtent l="0" t="0" r="8890" b="1016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836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257C3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E3371">
      <w:pPr>
        <w:pStyle w:val="2"/>
        <w:spacing w:before="282" w:line="194" w:lineRule="auto"/>
        <w:ind w:left="545"/>
        <w:rPr>
          <w:sz w:val="27"/>
          <w:szCs w:val="27"/>
        </w:rPr>
      </w:pPr>
      <w:r>
        <w:rPr>
          <w:b/>
          <w:bCs/>
          <w:sz w:val="27"/>
          <w:szCs w:val="27"/>
        </w:rPr>
        <w:t>BRAF</w:t>
      </w:r>
      <w:r>
        <w:rPr>
          <w:b/>
          <w:bCs/>
          <w:spacing w:val="6"/>
          <w:sz w:val="27"/>
          <w:szCs w:val="27"/>
        </w:rPr>
        <w:t xml:space="preserve"> (V600M)</w:t>
      </w:r>
    </w:p>
    <w:p w14:paraId="6DDD4E14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26462</w:t>
      </w:r>
    </w:p>
    <w:p w14:paraId="6D5DF556">
      <w:pPr>
        <w:pStyle w:val="2"/>
        <w:spacing w:before="122" w:line="189" w:lineRule="auto"/>
        <w:ind w:left="548"/>
      </w:pPr>
      <w:r>
        <w:rPr>
          <w:b/>
          <w:bCs/>
          <w:spacing w:val="-2"/>
        </w:rPr>
        <w:t>Gene</w:t>
      </w:r>
      <w:r>
        <w:rPr>
          <w:b/>
          <w:bCs/>
          <w:spacing w:val="31"/>
          <w:w w:val="101"/>
        </w:rPr>
        <w:t xml:space="preserve"> </w:t>
      </w:r>
      <w:r>
        <w:rPr>
          <w:b/>
          <w:bCs/>
          <w:spacing w:val="-2"/>
        </w:rPr>
        <w:t xml:space="preserve">Symbol: </w:t>
      </w:r>
      <w:r>
        <w:rPr>
          <w:spacing w:val="-2"/>
        </w:rPr>
        <w:t>BRAF, BRAF1, RAFB1</w:t>
      </w:r>
    </w:p>
    <w:p w14:paraId="14FBAC31">
      <w:pPr>
        <w:pStyle w:val="2"/>
        <w:spacing w:before="117" w:line="193" w:lineRule="auto"/>
        <w:ind w:left="542"/>
      </w:pPr>
      <w:r>
        <w:rPr>
          <w:b/>
          <w:bCs/>
        </w:rPr>
        <w:t xml:space="preserve">Description: </w:t>
      </w:r>
      <w:r>
        <w:t>Anti-BRAF (V600M) Mouse</w:t>
      </w:r>
      <w:r>
        <w:rPr>
          <w:spacing w:val="-1"/>
        </w:rPr>
        <w:t xml:space="preserve"> Monoclonal Antibody</w:t>
      </w:r>
    </w:p>
    <w:p w14:paraId="0CAA4D28">
      <w:pPr>
        <w:spacing w:line="367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115570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BBE266">
      <w:pPr>
        <w:pStyle w:val="2"/>
        <w:spacing w:before="62" w:line="302" w:lineRule="auto"/>
        <w:ind w:left="539" w:right="891" w:firstLine="4"/>
      </w:pPr>
      <w:r>
        <w:rPr>
          <w:b/>
          <w:bCs/>
        </w:rPr>
        <w:t xml:space="preserve">Background: </w:t>
      </w:r>
      <w:r>
        <w:t>BRAF belongs to a family of serine-threonine pro</w:t>
      </w:r>
      <w:r>
        <w:rPr>
          <w:spacing w:val="-1"/>
        </w:rPr>
        <w:t>tein kinases. As</w:t>
      </w:r>
      <w:r>
        <w:rPr>
          <w:spacing w:val="12"/>
        </w:rPr>
        <w:t xml:space="preserve"> </w:t>
      </w:r>
      <w:r>
        <w:rPr>
          <w:spacing w:val="-1"/>
        </w:rPr>
        <w:t>a part of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rPr>
          <w:spacing w:val="13"/>
          <w:w w:val="101"/>
        </w:rPr>
        <w:t xml:space="preserve"> </w:t>
      </w:r>
      <w:r>
        <w:rPr>
          <w:spacing w:val="-1"/>
        </w:rPr>
        <w:t>signaling</w:t>
      </w:r>
      <w:r>
        <w:t xml:space="preserve">    pathway known as the the RAS/MAPK pathway, it plays an important part </w:t>
      </w:r>
      <w:r>
        <w:rPr>
          <w:spacing w:val="-1"/>
        </w:rPr>
        <w:t>in many</w:t>
      </w:r>
      <w:r>
        <w:rPr>
          <w:spacing w:val="8"/>
        </w:rPr>
        <w:t xml:space="preserve"> </w:t>
      </w:r>
      <w:r>
        <w:rPr>
          <w:spacing w:val="-1"/>
        </w:rPr>
        <w:t>cellular processes.</w:t>
      </w:r>
      <w:r>
        <w:t xml:space="preserve"> The processes include cell proliferation, differentiation and transcriptional regulati</w:t>
      </w:r>
      <w:r>
        <w:rPr>
          <w:spacing w:val="-1"/>
        </w:rPr>
        <w:t>on.</w:t>
      </w:r>
      <w:r>
        <w:rPr>
          <w:spacing w:val="4"/>
        </w:rPr>
        <w:t xml:space="preserve"> </w:t>
      </w:r>
      <w:r>
        <w:rPr>
          <w:spacing w:val="-1"/>
        </w:rPr>
        <w:t>Mutations</w:t>
      </w:r>
      <w:r>
        <w:rPr>
          <w:spacing w:val="6"/>
        </w:rPr>
        <w:t xml:space="preserve"> </w:t>
      </w:r>
      <w:r>
        <w:rPr>
          <w:spacing w:val="-1"/>
        </w:rPr>
        <w:t>in the</w:t>
      </w:r>
      <w:r>
        <w:t xml:space="preserve"> BRAF gene cause diseases. Inherited mutati</w:t>
      </w:r>
      <w:r>
        <w:rPr>
          <w:spacing w:val="-1"/>
        </w:rPr>
        <w:t>ons in</w:t>
      </w:r>
      <w:r>
        <w:rPr>
          <w:spacing w:val="4"/>
        </w:rPr>
        <w:t xml:space="preserve"> </w:t>
      </w:r>
      <w:r>
        <w:rPr>
          <w:spacing w:val="-1"/>
        </w:rPr>
        <w:t>BRAF</w:t>
      </w:r>
      <w:r>
        <w:rPr>
          <w:spacing w:val="15"/>
        </w:rPr>
        <w:t xml:space="preserve"> </w:t>
      </w:r>
      <w:r>
        <w:rPr>
          <w:spacing w:val="-1"/>
        </w:rPr>
        <w:t>cause</w:t>
      </w:r>
      <w:r>
        <w:rPr>
          <w:spacing w:val="10"/>
        </w:rPr>
        <w:t xml:space="preserve"> </w:t>
      </w:r>
      <w:r>
        <w:rPr>
          <w:spacing w:val="-1"/>
        </w:rPr>
        <w:t>cardiofaciocutaneous</w:t>
      </w:r>
      <w:r>
        <w:rPr>
          <w:spacing w:val="10"/>
        </w:rPr>
        <w:t xml:space="preserve"> </w:t>
      </w:r>
      <w:r>
        <w:rPr>
          <w:spacing w:val="-1"/>
        </w:rPr>
        <w:t>syndrome.</w:t>
      </w:r>
    </w:p>
    <w:p w14:paraId="0D42887D">
      <w:pPr>
        <w:pStyle w:val="2"/>
        <w:spacing w:before="32" w:line="193" w:lineRule="auto"/>
        <w:ind w:left="541"/>
      </w:pPr>
      <w:r>
        <w:t>Acquired mutations in BRAF have been fou</w:t>
      </w:r>
      <w:r>
        <w:rPr>
          <w:spacing w:val="-1"/>
        </w:rPr>
        <w:t>nd in</w:t>
      </w:r>
      <w:r>
        <w:rPr>
          <w:spacing w:val="7"/>
        </w:rPr>
        <w:t xml:space="preserve"> </w:t>
      </w:r>
      <w:r>
        <w:rPr>
          <w:spacing w:val="-1"/>
        </w:rPr>
        <w:t>cancers.</w:t>
      </w:r>
    </w:p>
    <w:p w14:paraId="0E2DCE99">
      <w:pPr>
        <w:spacing w:line="367" w:lineRule="auto"/>
        <w:rPr>
          <w:rFonts w:ascii="Arial"/>
          <w:sz w:val="21"/>
        </w:rPr>
      </w:pPr>
    </w:p>
    <w:p w14:paraId="07DC6052">
      <w:pPr>
        <w:pStyle w:val="2"/>
        <w:spacing w:before="60" w:line="294" w:lineRule="auto"/>
        <w:ind w:left="541" w:right="1138" w:firstLine="2"/>
      </w:pPr>
      <w:r>
        <w:rPr>
          <w:b/>
          <w:bCs/>
        </w:rPr>
        <w:t xml:space="preserve">Immunogen: </w:t>
      </w:r>
      <w:r>
        <w:t>A synthetic peptide from the internal region of</w:t>
      </w:r>
      <w:r>
        <w:rPr>
          <w:spacing w:val="-11"/>
        </w:rPr>
        <w:t xml:space="preserve"> </w:t>
      </w:r>
      <w:r>
        <w:t>BRAF which include</w:t>
      </w:r>
      <w:r>
        <w:rPr>
          <w:spacing w:val="-1"/>
        </w:rPr>
        <w:t>s the</w:t>
      </w:r>
      <w:r>
        <w:rPr>
          <w:spacing w:val="4"/>
        </w:rPr>
        <w:t xml:space="preserve"> </w:t>
      </w:r>
      <w:r>
        <w:rPr>
          <w:spacing w:val="-1"/>
        </w:rPr>
        <w:t>mutation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V600M, human origin.</w:t>
      </w:r>
    </w:p>
    <w:p w14:paraId="5FFAB760">
      <w:pPr>
        <w:spacing w:line="285" w:lineRule="auto"/>
        <w:rPr>
          <w:rFonts w:ascii="Arial"/>
          <w:sz w:val="21"/>
        </w:rPr>
      </w:pPr>
    </w:p>
    <w:p w14:paraId="13DD0111">
      <w:pPr>
        <w:pStyle w:val="2"/>
        <w:spacing w:before="62" w:line="189" w:lineRule="auto"/>
        <w:ind w:left="547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</w:t>
      </w:r>
      <w:r>
        <w:rPr>
          <w:spacing w:val="-2"/>
        </w:rPr>
        <w:t>LISA, IF, IHC</w:t>
      </w:r>
    </w:p>
    <w:p w14:paraId="3AA97B0D">
      <w:pPr>
        <w:spacing w:line="371" w:lineRule="auto"/>
        <w:rPr>
          <w:rFonts w:ascii="Arial"/>
          <w:sz w:val="21"/>
        </w:rPr>
      </w:pPr>
    </w:p>
    <w:p w14:paraId="649DF3A9">
      <w:pPr>
        <w:pStyle w:val="2"/>
        <w:spacing w:before="60" w:line="189" w:lineRule="auto"/>
        <w:ind w:left="544"/>
      </w:pPr>
      <w:r>
        <w:rPr>
          <w:b/>
          <w:bCs/>
          <w:spacing w:val="-1"/>
        </w:rPr>
        <w:t>Recommended dilutions:</w:t>
      </w:r>
    </w:p>
    <w:p w14:paraId="79B15138">
      <w:pPr>
        <w:pStyle w:val="2"/>
        <w:spacing w:before="122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14861C09">
      <w:pPr>
        <w:pStyle w:val="2"/>
        <w:spacing w:before="122" w:line="189" w:lineRule="auto"/>
        <w:ind w:left="545"/>
      </w:pPr>
      <w:r>
        <w:rPr>
          <w:spacing w:val="-2"/>
        </w:rPr>
        <w:t>IF:</w:t>
      </w:r>
      <w:r>
        <w:rPr>
          <w:spacing w:val="1"/>
        </w:rPr>
        <w:t xml:space="preserve">            </w:t>
      </w:r>
      <w:r>
        <w:rPr>
          <w:spacing w:val="-2"/>
        </w:rPr>
        <w:t>1:50-1:100</w:t>
      </w:r>
    </w:p>
    <w:p w14:paraId="60AE6BD0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1:50-1:100</w:t>
      </w:r>
    </w:p>
    <w:p w14:paraId="71914909">
      <w:pPr>
        <w:spacing w:line="367" w:lineRule="auto"/>
        <w:rPr>
          <w:rFonts w:ascii="Arial"/>
          <w:sz w:val="21"/>
        </w:rPr>
      </w:pPr>
    </w:p>
    <w:p w14:paraId="7D9BB333">
      <w:pPr>
        <w:pStyle w:val="2"/>
        <w:spacing w:before="60" w:line="193" w:lineRule="auto"/>
        <w:ind w:left="548"/>
      </w:pPr>
      <w:r>
        <w:rPr>
          <w:b/>
          <w:bCs/>
          <w:spacing w:val="-2"/>
        </w:rPr>
        <w:t>Concentration:</w:t>
      </w:r>
      <w:r>
        <w:rPr>
          <w:b/>
          <w:bCs/>
          <w:spacing w:val="27"/>
          <w:w w:val="101"/>
        </w:rPr>
        <w:t xml:space="preserve"> </w:t>
      </w:r>
      <w:r>
        <w:rPr>
          <w:spacing w:val="-2"/>
        </w:rPr>
        <w:t>1 mg/ml</w:t>
      </w:r>
    </w:p>
    <w:p w14:paraId="7C9D493D">
      <w:pPr>
        <w:spacing w:line="374" w:lineRule="auto"/>
        <w:rPr>
          <w:rFonts w:ascii="Arial"/>
          <w:sz w:val="21"/>
        </w:rPr>
      </w:pPr>
    </w:p>
    <w:p w14:paraId="20ABA88E">
      <w:pPr>
        <w:pStyle w:val="2"/>
        <w:spacing w:before="61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4D6F9768">
      <w:pPr>
        <w:spacing w:line="367" w:lineRule="auto"/>
        <w:rPr>
          <w:rFonts w:ascii="Arial"/>
          <w:sz w:val="21"/>
        </w:rPr>
      </w:pPr>
    </w:p>
    <w:p w14:paraId="77CB8FC8">
      <w:pPr>
        <w:pStyle w:val="2"/>
        <w:spacing w:before="60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2B002145">
      <w:pPr>
        <w:spacing w:line="367" w:lineRule="auto"/>
        <w:rPr>
          <w:rFonts w:ascii="Arial"/>
          <w:sz w:val="21"/>
        </w:rPr>
      </w:pPr>
    </w:p>
    <w:p w14:paraId="32CC92D8">
      <w:pPr>
        <w:pStyle w:val="2"/>
        <w:spacing w:before="61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74529613">
      <w:pPr>
        <w:spacing w:line="367" w:lineRule="auto"/>
        <w:rPr>
          <w:rFonts w:ascii="Arial"/>
          <w:sz w:val="21"/>
        </w:rPr>
      </w:pPr>
    </w:p>
    <w:p w14:paraId="5E15F7D6">
      <w:pPr>
        <w:pStyle w:val="2"/>
        <w:spacing w:before="61" w:line="193" w:lineRule="auto"/>
        <w:ind w:left="544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</w:p>
    <w:p w14:paraId="7C52CA6E">
      <w:pPr>
        <w:spacing w:line="371" w:lineRule="auto"/>
        <w:rPr>
          <w:rFonts w:ascii="Arial"/>
          <w:sz w:val="21"/>
        </w:rPr>
      </w:pPr>
    </w:p>
    <w:p w14:paraId="69E1F1F1">
      <w:pPr>
        <w:pStyle w:val="2"/>
        <w:spacing w:before="60" w:line="189" w:lineRule="auto"/>
        <w:ind w:left="550"/>
      </w:pPr>
      <w:r>
        <w:rPr>
          <w:b/>
          <w:bCs/>
          <w:spacing w:val="-1"/>
        </w:rPr>
        <w:t>Storage buffer:</w:t>
      </w:r>
    </w:p>
    <w:p w14:paraId="72CBDBB4">
      <w:pPr>
        <w:pStyle w:val="2"/>
        <w:spacing w:before="118" w:line="193" w:lineRule="auto"/>
        <w:ind w:left="543"/>
      </w:pPr>
      <w:r>
        <w:rPr>
          <w:spacing w:val="-1"/>
        </w:rPr>
        <w:t>Preservative: no</w:t>
      </w:r>
    </w:p>
    <w:p w14:paraId="27B84C61">
      <w:pPr>
        <w:pStyle w:val="2"/>
        <w:spacing w:before="108" w:line="203" w:lineRule="auto"/>
        <w:ind w:left="547"/>
      </w:pPr>
      <w:r>
        <w:t>Constituents: PBS (with</w:t>
      </w:r>
      <w:r>
        <w:rPr>
          <w:spacing w:val="-1"/>
        </w:rPr>
        <w:t>out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 7.4,</w:t>
      </w:r>
      <w:r>
        <w:rPr>
          <w:spacing w:val="25"/>
        </w:rPr>
        <w:t xml:space="preserve"> </w:t>
      </w:r>
      <w:r>
        <w:rPr>
          <w:spacing w:val="-1"/>
        </w:rPr>
        <w:t>150 mM</w:t>
      </w:r>
      <w:r>
        <w:rPr>
          <w:spacing w:val="2"/>
        </w:rPr>
        <w:t xml:space="preserve"> </w:t>
      </w:r>
      <w:r>
        <w:rPr>
          <w:spacing w:val="-1"/>
        </w:rPr>
        <w:t>NaCl,</w:t>
      </w:r>
      <w:r>
        <w:rPr>
          <w:spacing w:val="6"/>
        </w:rPr>
        <w:t xml:space="preserve"> </w:t>
      </w:r>
      <w:r>
        <w:rPr>
          <w:spacing w:val="-1"/>
        </w:rPr>
        <w:t>50%</w:t>
      </w:r>
      <w:r>
        <w:rPr>
          <w:spacing w:val="8"/>
        </w:rPr>
        <w:t xml:space="preserve"> </w:t>
      </w:r>
      <w:r>
        <w:rPr>
          <w:spacing w:val="-1"/>
        </w:rPr>
        <w:t>glycerol</w:t>
      </w:r>
    </w:p>
    <w:p w14:paraId="46CF5CBD">
      <w:pPr>
        <w:spacing w:line="367" w:lineRule="auto"/>
        <w:rPr>
          <w:rFonts w:ascii="Arial"/>
          <w:sz w:val="21"/>
        </w:rPr>
      </w:pPr>
    </w:p>
    <w:p w14:paraId="55B5E545">
      <w:pPr>
        <w:pStyle w:val="2"/>
        <w:spacing w:before="60" w:line="193" w:lineRule="auto"/>
        <w:ind w:left="550"/>
      </w:pPr>
      <w:r>
        <w:rPr>
          <w:b/>
          <w:bCs/>
        </w:rPr>
        <w:t xml:space="preserve">Species Reactivity: </w:t>
      </w:r>
      <w:r>
        <w:t>Recognizes V600M mutant, but not wild-type BRAF</w:t>
      </w:r>
      <w:r>
        <w:rPr>
          <w:spacing w:val="14"/>
          <w:w w:val="101"/>
        </w:rPr>
        <w:t xml:space="preserve"> </w:t>
      </w:r>
      <w:r>
        <w:t>o</w:t>
      </w:r>
      <w:r>
        <w:rPr>
          <w:spacing w:val="-1"/>
        </w:rPr>
        <w:t>f</w:t>
      </w:r>
      <w:r>
        <w:rPr>
          <w:spacing w:val="-18"/>
        </w:rPr>
        <w:t xml:space="preserve"> </w:t>
      </w:r>
      <w:r>
        <w:rPr>
          <w:spacing w:val="-1"/>
        </w:rPr>
        <w:t>vertebrates.</w:t>
      </w:r>
    </w:p>
    <w:p w14:paraId="6BF8A413">
      <w:pPr>
        <w:spacing w:line="367" w:lineRule="auto"/>
        <w:rPr>
          <w:rFonts w:ascii="Arial"/>
          <w:sz w:val="21"/>
        </w:rPr>
      </w:pPr>
    </w:p>
    <w:p w14:paraId="412BB751">
      <w:pPr>
        <w:pStyle w:val="2"/>
        <w:spacing w:before="61" w:line="193" w:lineRule="auto"/>
        <w:ind w:left="550"/>
      </w:pPr>
      <w:r>
        <w:rPr>
          <w:b/>
          <w:bCs/>
        </w:rPr>
        <w:t>Storage Conditions:</w:t>
      </w:r>
      <w:r>
        <w:rPr>
          <w:b/>
          <w:bCs/>
          <w:spacing w:val="20"/>
          <w:w w:val="101"/>
        </w:rPr>
        <w:t xml:space="preserve"> </w:t>
      </w:r>
      <w:r>
        <w:t>St</w:t>
      </w:r>
      <w:r>
        <w:rPr>
          <w:spacing w:val="-1"/>
        </w:rPr>
        <w:t>ore at -20°C.</w:t>
      </w:r>
      <w:r>
        <w:rPr>
          <w:spacing w:val="-13"/>
        </w:rPr>
        <w:t xml:space="preserve"> </w:t>
      </w:r>
      <w:r>
        <w:rPr>
          <w:spacing w:val="-1"/>
        </w:rPr>
        <w:t>Avoid freeze / thaw cycles.</w:t>
      </w:r>
    </w:p>
    <w:p w14:paraId="309BEE05">
      <w:pPr>
        <w:spacing w:before="165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ECC27">
      <w:pPr>
        <w:spacing w:before="192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5415B70C">
      <w:pPr>
        <w:spacing w:line="150" w:lineRule="exact"/>
      </w:pPr>
    </w:p>
    <w:p w14:paraId="061B6751">
      <w:pPr>
        <w:spacing w:line="150" w:lineRule="exact"/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396D6FFF">
      <w:pPr>
        <w:pStyle w:val="2"/>
        <w:spacing w:before="48" w:line="252" w:lineRule="auto"/>
        <w:ind w:left="225" w:right="1498" w:hanging="225"/>
      </w:pPr>
    </w:p>
    <w:p w14:paraId="31035AEF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155C4BF8">
      <w:pPr>
        <w:spacing w:line="1305" w:lineRule="exact"/>
        <w:ind w:firstLine="540"/>
      </w:pPr>
    </w:p>
    <w:p w14:paraId="3700D623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AC4FA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4A28BDA7">
      <w:pPr>
        <w:spacing w:line="466" w:lineRule="auto"/>
        <w:rPr>
          <w:rFonts w:ascii="Arial"/>
          <w:sz w:val="21"/>
        </w:rPr>
      </w:pPr>
    </w:p>
    <w:p w14:paraId="3346AC93">
      <w:pPr>
        <w:spacing w:line="4188" w:lineRule="exact"/>
        <w:ind w:firstLine="779"/>
      </w:pPr>
      <w:r>
        <w:rPr>
          <w:position w:val="-83"/>
        </w:rPr>
        <w:drawing>
          <wp:inline distT="0" distB="0" distL="0" distR="0">
            <wp:extent cx="3608070" cy="265938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08582" cy="265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553FC">
      <w:pPr>
        <w:spacing w:before="176" w:line="4192" w:lineRule="exact"/>
        <w:ind w:firstLine="779"/>
      </w:pPr>
      <w:r>
        <w:rPr>
          <w:position w:val="-83"/>
        </w:rPr>
        <w:drawing>
          <wp:inline distT="0" distB="0" distL="0" distR="0">
            <wp:extent cx="3648075" cy="266192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48624" cy="266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7BF0621">
      <w:pPr>
        <w:pStyle w:val="2"/>
        <w:spacing w:before="145" w:line="189" w:lineRule="auto"/>
        <w:ind w:left="544"/>
      </w:pPr>
      <w:r>
        <w:rPr>
          <w:b/>
          <w:bCs/>
        </w:rPr>
        <w:t>Immunofluorescence of cells expressing BRAF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proteins with ant</w:t>
      </w:r>
      <w:r>
        <w:rPr>
          <w:b/>
          <w:bCs/>
          <w:spacing w:val="-1"/>
        </w:rPr>
        <w:t>i-BRAF (V600M) antibody.</w:t>
      </w:r>
    </w:p>
    <w:p w14:paraId="76C937C6">
      <w:pPr>
        <w:pStyle w:val="2"/>
        <w:spacing w:before="118" w:line="294" w:lineRule="auto"/>
        <w:ind w:left="548" w:right="867" w:hanging="5"/>
      </w:pPr>
      <w:r>
        <w:t>HEK293T cells were transfected with pCDNA3-GFP-BRAF (V600M) plasmid, pC</w:t>
      </w:r>
      <w:r>
        <w:rPr>
          <w:spacing w:val="-1"/>
        </w:rPr>
        <w:t>DNA3-GFP-BRAF</w:t>
      </w:r>
      <w:r>
        <w:t xml:space="preserve"> </w:t>
      </w:r>
      <w:r>
        <w:rPr>
          <w:spacing w:val="-1"/>
        </w:rPr>
        <w:t>(WT) plasmid,</w:t>
      </w:r>
    </w:p>
    <w:p w14:paraId="3F751B60">
      <w:pPr>
        <w:pStyle w:val="2"/>
        <w:spacing w:before="32" w:line="193" w:lineRule="auto"/>
        <w:ind w:left="539"/>
      </w:pPr>
      <w:r>
        <w:t>pCDNA3-GFP-BRAF (V600A) plasmid,</w:t>
      </w:r>
    </w:p>
    <w:p w14:paraId="27F1CA74">
      <w:pPr>
        <w:pStyle w:val="2"/>
        <w:spacing w:before="118" w:line="193" w:lineRule="auto"/>
        <w:ind w:left="539"/>
      </w:pPr>
      <w:r>
        <w:t>pCDNA3-GFP-BRAF (V600G) plasmid,</w:t>
      </w:r>
    </w:p>
    <w:p w14:paraId="6548A55C">
      <w:pPr>
        <w:pStyle w:val="2"/>
        <w:spacing w:before="118" w:line="193" w:lineRule="auto"/>
        <w:ind w:left="539"/>
      </w:pPr>
      <w:r>
        <w:t>pCDNA3-GFP-BRAF (V600K) pla</w:t>
      </w:r>
      <w:r>
        <w:rPr>
          <w:spacing w:val="-1"/>
        </w:rPr>
        <w:t>smid</w:t>
      </w:r>
    </w:p>
    <w:p w14:paraId="7CF796FE">
      <w:pPr>
        <w:pStyle w:val="2"/>
        <w:spacing w:before="117" w:line="193" w:lineRule="auto"/>
        <w:ind w:left="652"/>
      </w:pPr>
      <w:r>
        <w:t>or pCDNA3-GFP-BRAF (</w:t>
      </w:r>
      <w:r>
        <w:rPr>
          <w:spacing w:val="-1"/>
        </w:rPr>
        <w:t>V600E) plasmid</w:t>
      </w:r>
    </w:p>
    <w:p w14:paraId="4DB22018">
      <w:pPr>
        <w:pStyle w:val="2"/>
        <w:spacing w:before="118" w:line="193" w:lineRule="auto"/>
        <w:ind w:left="551"/>
      </w:pPr>
      <w:r>
        <w:t>, then fixed and stained with anti-BRAF</w:t>
      </w:r>
      <w:r>
        <w:rPr>
          <w:spacing w:val="11"/>
        </w:rPr>
        <w:t xml:space="preserve"> </w:t>
      </w:r>
      <w:r>
        <w:t>(V600M</w:t>
      </w:r>
      <w:r>
        <w:rPr>
          <w:spacing w:val="-1"/>
        </w:rPr>
        <w:t>) monoclonal</w:t>
      </w:r>
      <w:r>
        <w:rPr>
          <w:spacing w:val="12"/>
        </w:rPr>
        <w:t xml:space="preserve"> </w:t>
      </w:r>
      <w:r>
        <w:rPr>
          <w:spacing w:val="-1"/>
        </w:rPr>
        <w:t>antibody</w:t>
      </w:r>
      <w:r>
        <w:rPr>
          <w:spacing w:val="14"/>
          <w:w w:val="101"/>
        </w:rPr>
        <w:t xml:space="preserve"> </w:t>
      </w:r>
      <w:r>
        <w:rPr>
          <w:spacing w:val="-1"/>
        </w:rPr>
        <w:t>(Cat. #26462).</w:t>
      </w:r>
    </w:p>
    <w:p w14:paraId="6D0F1FF9">
      <w:pPr>
        <w:spacing w:before="21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357DD3F4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1F716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235</Words>
  <Characters>1548</Characters>
  <TotalTime>1</TotalTime>
  <ScaleCrop>false</ScaleCrop>
  <LinksUpToDate>false</LinksUpToDate>
  <CharactersWithSpaces>1778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2016-07-26T09:35:00Z</dcterms:created>
  <dc:creator>Limin Wang</dc:creator>
  <cp:lastModifiedBy>周亿福</cp:lastModifiedBy>
  <dcterms:modified xsi:type="dcterms:W3CDTF">2025-08-14T08:53:45Z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2025-08-14T11:01:01Z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6BFF08E8133E41958C4359CC59172BAE_12</vt:lpwstr>
  </property>
</Properties>
</file>